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332" w:rsidRDefault="00BF7332" w:rsidP="00BF7332">
      <w:pPr>
        <w:ind w:hanging="1632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>Практика 2</w:t>
      </w:r>
    </w:p>
    <w:p w:rsidR="00BF7332" w:rsidRPr="00D10CD7" w:rsidRDefault="00BF7332" w:rsidP="00BF7332">
      <w:pPr>
        <w:ind w:hanging="1632"/>
        <w:jc w:val="both"/>
        <w:rPr>
          <w:b/>
          <w:sz w:val="16"/>
          <w:szCs w:val="16"/>
        </w:rPr>
      </w:pPr>
    </w:p>
    <w:p w:rsidR="00BF7332" w:rsidRPr="009D0A99" w:rsidRDefault="00BF7332" w:rsidP="00BF7332">
      <w:pPr>
        <w:ind w:hanging="1632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               </w:t>
      </w:r>
      <w:r w:rsidRPr="009D0A99">
        <w:rPr>
          <w:b/>
          <w:sz w:val="30"/>
          <w:szCs w:val="30"/>
        </w:rPr>
        <w:t>Удобрение картофеля, сахарной свеклы и подсолнечника</w:t>
      </w:r>
    </w:p>
    <w:p w:rsidR="00BF7332" w:rsidRPr="0064197B" w:rsidRDefault="00BF7332" w:rsidP="00BF7332">
      <w:pPr>
        <w:jc w:val="both"/>
        <w:rPr>
          <w:sz w:val="16"/>
          <w:szCs w:val="16"/>
        </w:rPr>
      </w:pP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Картофель является одной из главных продовольственных культур нашей страны. Он предпочитает черноземы, пойменные почвы, окультуренные торфяники, легко- и среднесуглинистые дерново-подзолистые окультуренные почвы.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Картофель по сравнению с большинством полевых культур лучше переносит кислые почвы и более высокие концентрации почвенного раствора. Корневая система у него мочковатая, большая часть ее (до 95%), располагается в пахотном слое. К концу цветения, когда полностью формируется ботва, растения потребляют до 75% питательных веществ от максимального потребления (таблица 1).</w:t>
      </w:r>
    </w:p>
    <w:p w:rsidR="00BF7332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От появления всходов до начала </w:t>
      </w:r>
      <w:proofErr w:type="spellStart"/>
      <w:r w:rsidRPr="009D0A99">
        <w:rPr>
          <w:sz w:val="30"/>
          <w:szCs w:val="30"/>
        </w:rPr>
        <w:t>бутонизации</w:t>
      </w:r>
      <w:proofErr w:type="spellEnd"/>
      <w:r w:rsidRPr="009D0A99">
        <w:rPr>
          <w:sz w:val="30"/>
          <w:szCs w:val="30"/>
        </w:rPr>
        <w:t xml:space="preserve"> (май-июнь) среднепоздние сорта картофеля накапливают 20-27% питательных веществ, от </w:t>
      </w:r>
      <w:proofErr w:type="spellStart"/>
      <w:r w:rsidRPr="009D0A99">
        <w:rPr>
          <w:sz w:val="30"/>
          <w:szCs w:val="30"/>
        </w:rPr>
        <w:t>бутонизации</w:t>
      </w:r>
      <w:proofErr w:type="spellEnd"/>
      <w:r w:rsidRPr="009D0A99">
        <w:rPr>
          <w:sz w:val="30"/>
          <w:szCs w:val="30"/>
        </w:rPr>
        <w:t xml:space="preserve"> до конца цветения (июль) 40-60% и после цветения 20-33%.</w:t>
      </w:r>
    </w:p>
    <w:p w:rsidR="00BF7332" w:rsidRPr="00D10CD7" w:rsidRDefault="00BF7332" w:rsidP="00BF7332">
      <w:pPr>
        <w:ind w:firstLine="720"/>
        <w:jc w:val="both"/>
        <w:rPr>
          <w:sz w:val="16"/>
          <w:szCs w:val="16"/>
        </w:rPr>
      </w:pPr>
    </w:p>
    <w:p w:rsidR="00BF7332" w:rsidRDefault="00BF7332" w:rsidP="00BF7332">
      <w:pPr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>Таблица 1</w:t>
      </w:r>
    </w:p>
    <w:p w:rsidR="00BF7332" w:rsidRPr="0064197B" w:rsidRDefault="00BF7332" w:rsidP="00BF7332">
      <w:pPr>
        <w:ind w:firstLine="720"/>
        <w:rPr>
          <w:b/>
          <w:sz w:val="16"/>
          <w:szCs w:val="16"/>
        </w:rPr>
      </w:pPr>
    </w:p>
    <w:p w:rsidR="00BF7332" w:rsidRPr="0064197B" w:rsidRDefault="00BF7332" w:rsidP="00BF7332">
      <w:pPr>
        <w:ind w:firstLine="720"/>
        <w:jc w:val="center"/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 xml:space="preserve">Прирост ботвы, клубней и накопления питательных веществ сорта </w:t>
      </w:r>
      <w:proofErr w:type="spellStart"/>
      <w:r w:rsidRPr="0064197B">
        <w:rPr>
          <w:b/>
          <w:sz w:val="30"/>
          <w:szCs w:val="30"/>
        </w:rPr>
        <w:t>Лорх</w:t>
      </w:r>
      <w:proofErr w:type="spellEnd"/>
      <w:r w:rsidRPr="0064197B">
        <w:rPr>
          <w:b/>
          <w:sz w:val="30"/>
          <w:szCs w:val="30"/>
        </w:rPr>
        <w:t>, % от максимума</w:t>
      </w:r>
    </w:p>
    <w:p w:rsidR="00BF7332" w:rsidRPr="00D10CD7" w:rsidRDefault="00BF7332" w:rsidP="00BF7332">
      <w:pPr>
        <w:ind w:firstLine="720"/>
        <w:jc w:val="center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68"/>
        <w:gridCol w:w="920"/>
        <w:gridCol w:w="1023"/>
        <w:gridCol w:w="818"/>
        <w:gridCol w:w="921"/>
        <w:gridCol w:w="921"/>
      </w:tblGrid>
      <w:tr w:rsidR="00BF7332" w:rsidRPr="007C6859" w:rsidTr="00776435">
        <w:trPr>
          <w:trHeight w:val="1064"/>
        </w:trPr>
        <w:tc>
          <w:tcPr>
            <w:tcW w:w="4968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Месяц (фаза развития)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Ботва</w:t>
            </w:r>
          </w:p>
        </w:tc>
        <w:tc>
          <w:tcPr>
            <w:tcW w:w="1023" w:type="dxa"/>
            <w:shd w:val="clear" w:color="auto" w:fill="auto"/>
            <w:vAlign w:val="center"/>
          </w:tcPr>
          <w:p w:rsidR="00BF7332" w:rsidRPr="00821E50" w:rsidRDefault="00BF7332" w:rsidP="00776435">
            <w:pPr>
              <w:jc w:val="center"/>
            </w:pPr>
            <w:r w:rsidRPr="00821E50">
              <w:t>Клубни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Р2О5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К2О</w:t>
            </w:r>
          </w:p>
        </w:tc>
      </w:tr>
      <w:tr w:rsidR="00BF7332" w:rsidRPr="007C6859" w:rsidTr="00776435">
        <w:trPr>
          <w:trHeight w:val="2144"/>
        </w:trPr>
        <w:tc>
          <w:tcPr>
            <w:tcW w:w="4968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Июнь (начало </w:t>
            </w:r>
            <w:proofErr w:type="spellStart"/>
            <w:r w:rsidRPr="007C6859">
              <w:rPr>
                <w:sz w:val="28"/>
                <w:szCs w:val="28"/>
              </w:rPr>
              <w:t>бутонизации</w:t>
            </w:r>
            <w:proofErr w:type="spellEnd"/>
            <w:r w:rsidRPr="007C6859">
              <w:rPr>
                <w:sz w:val="28"/>
                <w:szCs w:val="28"/>
              </w:rPr>
              <w:t>)</w:t>
            </w:r>
          </w:p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Июль (</w:t>
            </w:r>
            <w:proofErr w:type="spellStart"/>
            <w:r w:rsidRPr="007C6859">
              <w:rPr>
                <w:sz w:val="28"/>
                <w:szCs w:val="28"/>
              </w:rPr>
              <w:t>бутонизация</w:t>
            </w:r>
            <w:proofErr w:type="spellEnd"/>
            <w:r w:rsidRPr="007C6859">
              <w:rPr>
                <w:sz w:val="28"/>
                <w:szCs w:val="28"/>
              </w:rPr>
              <w:t xml:space="preserve"> и цветение)</w:t>
            </w:r>
          </w:p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Август (наибольший рост клубней)</w:t>
            </w:r>
          </w:p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Сентябрь (созревание)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38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94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86</w:t>
            </w:r>
          </w:p>
        </w:tc>
        <w:tc>
          <w:tcPr>
            <w:tcW w:w="1023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31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</w:tc>
        <w:tc>
          <w:tcPr>
            <w:tcW w:w="818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27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67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91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23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75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85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98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</w:tc>
      </w:tr>
    </w:tbl>
    <w:p w:rsidR="00BF7332" w:rsidRDefault="00BF7332" w:rsidP="00BF7332">
      <w:pPr>
        <w:jc w:val="both"/>
        <w:rPr>
          <w:sz w:val="28"/>
          <w:szCs w:val="28"/>
        </w:rPr>
      </w:pP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proofErr w:type="gramStart"/>
      <w:r w:rsidRPr="009D0A99">
        <w:rPr>
          <w:sz w:val="30"/>
          <w:szCs w:val="30"/>
        </w:rPr>
        <w:t>У ранних сортов срок поступления элементов питания значительно короче (1-1,5 месяцев), поэтому неблагоприятные погодные условия  в большей степени отражаются на раннем картофеле, чем на позднем.</w:t>
      </w:r>
      <w:proofErr w:type="gramEnd"/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Ко времени уборки в клубнях картофеля накапливается примерно 80% азота, 90% фосфора и более 90% калия от общего их количества во всем урожае. На 10 т клубней и соответствующего количества ботвы картофель выносит N 40-</w:t>
      </w:r>
      <w:smartTag w:uri="urn:schemas-microsoft-com:office:smarttags" w:element="metricconverter">
        <w:smartTagPr>
          <w:attr w:name="ProductID" w:val="70 кг"/>
        </w:smartTagPr>
        <w:r w:rsidRPr="009D0A99">
          <w:rPr>
            <w:sz w:val="30"/>
            <w:szCs w:val="30"/>
          </w:rPr>
          <w:t>70 кг</w:t>
        </w:r>
      </w:smartTag>
      <w:r w:rsidRPr="009D0A99">
        <w:rPr>
          <w:sz w:val="30"/>
          <w:szCs w:val="30"/>
        </w:rPr>
        <w:t>, Р2О5 15-</w:t>
      </w:r>
      <w:smartTag w:uri="urn:schemas-microsoft-com:office:smarttags" w:element="metricconverter">
        <w:smartTagPr>
          <w:attr w:name="ProductID" w:val="20 кг"/>
        </w:smartTagPr>
        <w:r w:rsidRPr="009D0A99">
          <w:rPr>
            <w:sz w:val="30"/>
            <w:szCs w:val="30"/>
          </w:rPr>
          <w:t>20 кг</w:t>
        </w:r>
      </w:smartTag>
      <w:r w:rsidRPr="009D0A99">
        <w:rPr>
          <w:sz w:val="30"/>
          <w:szCs w:val="30"/>
        </w:rPr>
        <w:t>, К2О 60-</w:t>
      </w:r>
      <w:smartTag w:uri="urn:schemas-microsoft-com:office:smarttags" w:element="metricconverter">
        <w:smartTagPr>
          <w:attr w:name="ProductID" w:val="90 кг"/>
        </w:smartTagPr>
        <w:r w:rsidRPr="009D0A99">
          <w:rPr>
            <w:sz w:val="30"/>
            <w:szCs w:val="30"/>
          </w:rPr>
          <w:t>90 кг</w:t>
        </w:r>
      </w:smartTag>
      <w:r w:rsidRPr="009D0A99">
        <w:rPr>
          <w:sz w:val="30"/>
          <w:szCs w:val="30"/>
        </w:rPr>
        <w:t xml:space="preserve">. Как правило, ранние сорта потребляют меньше питательных элементов на </w:t>
      </w:r>
      <w:r w:rsidRPr="009D0A99">
        <w:rPr>
          <w:sz w:val="30"/>
          <w:szCs w:val="30"/>
        </w:rPr>
        <w:lastRenderedPageBreak/>
        <w:t>единицу основной продукции, чем поздние, что объясняется более высоким соотношением ботвы и клубней у поздних сортов.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Лучшими предшественниками для картофеля являются пласт и оборот пласта многолетних трав, озимые зерновые, идущие по чистым и занятым удобренным парам, зернобобовые, однолетние бобово-злаковые смеси. Допустима и повторная культура картофеля.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Избыточное известкование почвы вызывает заболеваемость клубней картофеля пашой, снижает содержание в них крахмала и ухудшает </w:t>
      </w:r>
      <w:proofErr w:type="spellStart"/>
      <w:r w:rsidRPr="009D0A99">
        <w:rPr>
          <w:sz w:val="30"/>
          <w:szCs w:val="30"/>
        </w:rPr>
        <w:t>лежкость</w:t>
      </w:r>
      <w:proofErr w:type="spellEnd"/>
      <w:r w:rsidRPr="009D0A99">
        <w:rPr>
          <w:sz w:val="30"/>
          <w:szCs w:val="30"/>
        </w:rPr>
        <w:t xml:space="preserve"> при хранении. Известкование, прежде всего, уменьшает доступность калия и азота для растений. Это происходит вследствие обогащения почвенного раствора кальцием и магнием, в результате чего соотношение К</w:t>
      </w:r>
      <w:proofErr w:type="gramStart"/>
      <w:r w:rsidRPr="009D0A99">
        <w:rPr>
          <w:sz w:val="30"/>
          <w:szCs w:val="30"/>
        </w:rPr>
        <w:t>:С</w:t>
      </w:r>
      <w:proofErr w:type="gramEnd"/>
      <w:r w:rsidRPr="009D0A99">
        <w:rPr>
          <w:sz w:val="30"/>
          <w:szCs w:val="30"/>
        </w:rPr>
        <w:t>а:Мg снижается резко, что и приводит к меньшему поступлению калия в растения. Поэтому при известковании следует вносить повышенные дозы калийных удобрений (увеличивать дозы в 1,5 раз) совместно с борсодержащими удобрениями (0,7-1,0 кг/га д.</w:t>
      </w:r>
      <w:proofErr w:type="gramStart"/>
      <w:r w:rsidRPr="009D0A99">
        <w:rPr>
          <w:sz w:val="30"/>
          <w:szCs w:val="30"/>
        </w:rPr>
        <w:t>в</w:t>
      </w:r>
      <w:proofErr w:type="gramEnd"/>
      <w:r w:rsidRPr="009D0A99">
        <w:rPr>
          <w:sz w:val="30"/>
          <w:szCs w:val="30"/>
        </w:rPr>
        <w:t>.).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Обычно в севооборотах с картофелем нормы извести снижают от полной гидролитической кислотности на 1/3  на средних и тяжелых по механическому составу почвах и на ½ </w:t>
      </w:r>
      <w:proofErr w:type="gramStart"/>
      <w:r w:rsidRPr="009D0A99">
        <w:rPr>
          <w:sz w:val="30"/>
          <w:szCs w:val="30"/>
        </w:rPr>
        <w:t>на</w:t>
      </w:r>
      <w:proofErr w:type="gramEnd"/>
      <w:r w:rsidRPr="009D0A99">
        <w:rPr>
          <w:sz w:val="30"/>
          <w:szCs w:val="30"/>
        </w:rPr>
        <w:t xml:space="preserve"> легких. В севооборотах со значительным содержанием картофеля (2 и более полей) дозы извести не должны превышать ½ от полной гидролитической кислотности. Отрицательное действие извести (даже полной нормы) можно снять внесением повышенных норм калийных удобрений и внесением известково-магниевых и борных удобрений, как было сказано выше.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Картофель очень хорошо отзывается на внесение органического удобрения. Ранние его сорта ввиду более короткого вегетационного периода использую питательные вещества навоза менее продуктивно, чем поздние. </w:t>
      </w:r>
      <w:proofErr w:type="gramStart"/>
      <w:r w:rsidRPr="009D0A99">
        <w:rPr>
          <w:sz w:val="30"/>
          <w:szCs w:val="30"/>
        </w:rPr>
        <w:t>Наиболее сильное действие навоза на урожайность картофеля отмечено на дерново-подзолистых почах легкого механического состава, а также в зонах достаточного увлажнения и при орошении.</w:t>
      </w:r>
      <w:proofErr w:type="gramEnd"/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Оптимальная норма навоза с точки зрения окупаемости 1 т его прибавкой урожая составляет для дерново-подзолистых почв 40 </w:t>
      </w:r>
      <w:proofErr w:type="spellStart"/>
      <w:r w:rsidRPr="009D0A99">
        <w:rPr>
          <w:sz w:val="30"/>
          <w:szCs w:val="30"/>
        </w:rPr>
        <w:t>т\га</w:t>
      </w:r>
      <w:proofErr w:type="spellEnd"/>
      <w:r w:rsidRPr="009D0A99">
        <w:rPr>
          <w:sz w:val="30"/>
          <w:szCs w:val="30"/>
        </w:rPr>
        <w:t>, а для черноземов 20 т/га. При увеличении норм этого удобрения окупаемость снижается, хотя урожайность возрастает. По усредненным данным внесение 20-40 т/га навоза позволяет в различных почвенно-климатических условиях получать прибавки в урожае клубней 2,5-6,0 т/га.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На песчаных, супесчаных и легкосуглинистых почвах в зонах достаточного и избыточного увлажнения наибольший эффект дает весеннее внесение навоза, на средних и тяжелых почва – осеннее под зябь.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При внесении в почву 30 т/га навоза ежедневно выделяется 100-200 кг/га СО</w:t>
      </w:r>
      <w:proofErr w:type="gramStart"/>
      <w:r w:rsidRPr="009D0A99">
        <w:rPr>
          <w:sz w:val="30"/>
          <w:szCs w:val="30"/>
        </w:rPr>
        <w:t>2</w:t>
      </w:r>
      <w:proofErr w:type="gramEnd"/>
      <w:r w:rsidRPr="009D0A99">
        <w:rPr>
          <w:sz w:val="30"/>
          <w:szCs w:val="30"/>
        </w:rPr>
        <w:t>. Для создания же урожайности картофеля 40 т/га требуется ежедневно 200-300 кг/га СО</w:t>
      </w:r>
      <w:proofErr w:type="gramStart"/>
      <w:r w:rsidRPr="009D0A99">
        <w:rPr>
          <w:sz w:val="30"/>
          <w:szCs w:val="30"/>
        </w:rPr>
        <w:t>2</w:t>
      </w:r>
      <w:proofErr w:type="gramEnd"/>
      <w:r w:rsidRPr="009D0A99">
        <w:rPr>
          <w:sz w:val="30"/>
          <w:szCs w:val="30"/>
        </w:rPr>
        <w:t>. Поэтому только за счет СО</w:t>
      </w:r>
      <w:proofErr w:type="gramStart"/>
      <w:r w:rsidRPr="009D0A99">
        <w:rPr>
          <w:sz w:val="30"/>
          <w:szCs w:val="30"/>
        </w:rPr>
        <w:t>2</w:t>
      </w:r>
      <w:proofErr w:type="gramEnd"/>
      <w:r w:rsidRPr="009D0A99">
        <w:rPr>
          <w:sz w:val="30"/>
          <w:szCs w:val="30"/>
        </w:rPr>
        <w:t xml:space="preserve"> навоза прибавка в урожае клубней может возрастать на 30-40%. Кроме того, из навоза картофель получает калий в легкодоступной форме  и практически без хлора, что тоже немаловажно. Использование торфа под картофель малоэффективно ввиду устойчивости органического вещества торфа против разложения.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Из отдельных видов минеральных удобрений на дерново-подзолистых суглинистых, серых лесных почвах, оподзоленных и выщелоченных черноземах наибольшую эффективность проявляют азотные удобрения, затем фосфорные и в последнюю очередь калийные.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На песчаных и супесчаных дерново-подзолистых почвах первое место по эффективности занимают тоже азотные удобрения, но калийные выходят на второе место.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На обыкновенных и мощных черноземах наиболее эффективны фосфорные удобрения, затем азотные и значительно меньшую эффективность проявляют калийные удобрения.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На пойменных и торфянистых почвах в первом минимуме находится калий, во втором азот и фосфор.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proofErr w:type="gramStart"/>
      <w:r w:rsidRPr="009D0A99">
        <w:rPr>
          <w:sz w:val="30"/>
          <w:szCs w:val="30"/>
        </w:rPr>
        <w:t xml:space="preserve">По результатам опытов государственной </w:t>
      </w:r>
      <w:proofErr w:type="spellStart"/>
      <w:r w:rsidRPr="009D0A99">
        <w:rPr>
          <w:sz w:val="30"/>
          <w:szCs w:val="30"/>
        </w:rPr>
        <w:t>агрохимслужбы</w:t>
      </w:r>
      <w:proofErr w:type="spellEnd"/>
      <w:r w:rsidRPr="009D0A99">
        <w:rPr>
          <w:sz w:val="30"/>
          <w:szCs w:val="30"/>
        </w:rPr>
        <w:t>, при внесении минеральных удобрений (без навоза) в норме N60-120</w:t>
      </w:r>
      <w:r w:rsidRPr="00955096">
        <w:rPr>
          <w:sz w:val="30"/>
          <w:szCs w:val="30"/>
        </w:rPr>
        <w:t>Р</w:t>
      </w:r>
      <w:r w:rsidRPr="009D0A99">
        <w:rPr>
          <w:sz w:val="30"/>
          <w:szCs w:val="30"/>
        </w:rPr>
        <w:t>60-120</w:t>
      </w:r>
      <w:r w:rsidRPr="00955096">
        <w:rPr>
          <w:sz w:val="30"/>
          <w:szCs w:val="30"/>
        </w:rPr>
        <w:t>К</w:t>
      </w:r>
      <w:r w:rsidRPr="009D0A99">
        <w:rPr>
          <w:sz w:val="30"/>
          <w:szCs w:val="30"/>
        </w:rPr>
        <w:t>90-120 составляет 16-21 т/га, с прибавкой от внесения удобрений 3-7 т/га.</w:t>
      </w:r>
      <w:proofErr w:type="gramEnd"/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Основное удобрение картофеля заключается в следующем. В районах достаточного и избыточного увлажнения азотные удобрения следует применять весной под перепашку зяби или предпосевную культивацию. Фосфорные удобрения (кроме </w:t>
      </w:r>
      <w:proofErr w:type="gramStart"/>
      <w:r w:rsidRPr="009D0A99">
        <w:rPr>
          <w:sz w:val="30"/>
          <w:szCs w:val="30"/>
        </w:rPr>
        <w:t>гранулированных</w:t>
      </w:r>
      <w:proofErr w:type="gramEnd"/>
      <w:r w:rsidRPr="009D0A99">
        <w:rPr>
          <w:sz w:val="30"/>
          <w:szCs w:val="30"/>
        </w:rPr>
        <w:t>) и калийные (особенно хлорсодержащие) лучше заделывать осенью под зябь. Только на песчаных и супесчаных почвах калийные удобрения лучше вносить весной.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Гранулированный суперфосфат и гранулированные комплексные удобрения дают лучший эффект при внесении их в борозду при посадке картофеля. На пойменных и торфянистых почвах минеральные удобрения следует вносить только весной.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При посадках картофеля минеральные удобрения вносят в норме N20-40</w:t>
      </w:r>
      <w:r>
        <w:rPr>
          <w:sz w:val="30"/>
          <w:szCs w:val="30"/>
        </w:rPr>
        <w:t>Р</w:t>
      </w:r>
      <w:r w:rsidRPr="009D0A99">
        <w:rPr>
          <w:sz w:val="30"/>
          <w:szCs w:val="30"/>
        </w:rPr>
        <w:t>00-40 или N20-40</w:t>
      </w:r>
      <w:r>
        <w:rPr>
          <w:sz w:val="30"/>
          <w:szCs w:val="30"/>
        </w:rPr>
        <w:t>Р</w:t>
      </w:r>
      <w:r w:rsidRPr="009D0A99">
        <w:rPr>
          <w:sz w:val="30"/>
          <w:szCs w:val="30"/>
        </w:rPr>
        <w:t>20-40</w:t>
      </w:r>
      <w:r>
        <w:rPr>
          <w:sz w:val="30"/>
          <w:szCs w:val="30"/>
        </w:rPr>
        <w:t>К</w:t>
      </w:r>
      <w:r w:rsidRPr="009D0A99">
        <w:rPr>
          <w:sz w:val="30"/>
          <w:szCs w:val="30"/>
        </w:rPr>
        <w:t xml:space="preserve">20-40 в виде комплексных удобрений или </w:t>
      </w:r>
      <w:r>
        <w:rPr>
          <w:sz w:val="30"/>
          <w:szCs w:val="30"/>
        </w:rPr>
        <w:t>Р</w:t>
      </w:r>
      <w:r w:rsidRPr="009D0A99">
        <w:rPr>
          <w:sz w:val="30"/>
          <w:szCs w:val="30"/>
        </w:rPr>
        <w:t xml:space="preserve">20-40 - гранулированного суперфосфата. Такое </w:t>
      </w:r>
      <w:proofErr w:type="spellStart"/>
      <w:r w:rsidRPr="009D0A99">
        <w:rPr>
          <w:sz w:val="30"/>
          <w:szCs w:val="30"/>
        </w:rPr>
        <w:t>припосевное</w:t>
      </w:r>
      <w:proofErr w:type="spellEnd"/>
      <w:r w:rsidRPr="009D0A99">
        <w:rPr>
          <w:sz w:val="30"/>
          <w:szCs w:val="30"/>
        </w:rPr>
        <w:t xml:space="preserve"> удобрение обеспечивает прибавку в урожае клубней 2,5-5,0 т/га.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Перенесение части азотных и калийных удобрений (N30-40</w:t>
      </w:r>
      <w:r>
        <w:rPr>
          <w:sz w:val="30"/>
          <w:szCs w:val="30"/>
        </w:rPr>
        <w:t>К</w:t>
      </w:r>
      <w:r w:rsidRPr="009D0A99">
        <w:rPr>
          <w:sz w:val="30"/>
          <w:szCs w:val="30"/>
        </w:rPr>
        <w:t>30-40) из основного удобрения в подкормку может быть оправдано только в увлажненных районах и при орошении на песчаных и супесчаных почвах, где возможно вымывание этих элементов питания.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Совместное внесение органических и минеральных удобрений значительно эффективнее, чем их раздельное внесение в эквивалентных количествах питательных элементов. При внесении навоза под картофель в различных почвенно-климатических условиях к </w:t>
      </w:r>
      <w:proofErr w:type="gramStart"/>
      <w:r w:rsidRPr="009D0A99">
        <w:rPr>
          <w:sz w:val="30"/>
          <w:szCs w:val="30"/>
        </w:rPr>
        <w:t>нему</w:t>
      </w:r>
      <w:proofErr w:type="gramEnd"/>
      <w:r w:rsidRPr="009D0A99">
        <w:rPr>
          <w:sz w:val="30"/>
          <w:szCs w:val="30"/>
        </w:rPr>
        <w:t xml:space="preserve"> прежде всего следует добавлять азота из расчета 10-</w:t>
      </w:r>
      <w:smartTag w:uri="urn:schemas-microsoft-com:office:smarttags" w:element="metricconverter">
        <w:smartTagPr>
          <w:attr w:name="ProductID" w:val="15 кг"/>
        </w:smartTagPr>
        <w:r w:rsidRPr="009D0A99">
          <w:rPr>
            <w:sz w:val="30"/>
            <w:szCs w:val="30"/>
          </w:rPr>
          <w:t>15 кг</w:t>
        </w:r>
      </w:smartTag>
      <w:r w:rsidRPr="009D0A99">
        <w:rPr>
          <w:sz w:val="30"/>
          <w:szCs w:val="30"/>
        </w:rPr>
        <w:t xml:space="preserve"> на каждые 10 т навоза. Это наиболее характерно для дерново-подзолистых, серых лесных почв, оподзоленных и выщелоченных черноземов. Причем ранние сорта картофеля более отзывчивы на такое добавление азота к навозу, чем позднеспелые.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Орошение, особенно в период цветения и </w:t>
      </w:r>
      <w:proofErr w:type="spellStart"/>
      <w:r w:rsidRPr="009D0A99">
        <w:rPr>
          <w:sz w:val="30"/>
          <w:szCs w:val="30"/>
        </w:rPr>
        <w:t>клубнеобразования</w:t>
      </w:r>
      <w:proofErr w:type="spellEnd"/>
      <w:r w:rsidRPr="009D0A99">
        <w:rPr>
          <w:sz w:val="30"/>
          <w:szCs w:val="30"/>
        </w:rPr>
        <w:t>, оказывает решающее влияние на урожайность картофеля. При орошении дробное внесение удобрений оказывается более эффективным, чем их разовое внесение. Поэтому в этом случае проводят одну или две подкормки минеральными удобрениями в дозе N20-40</w:t>
      </w:r>
      <w:r>
        <w:rPr>
          <w:sz w:val="30"/>
          <w:szCs w:val="30"/>
        </w:rPr>
        <w:t>К</w:t>
      </w:r>
      <w:r w:rsidRPr="009D0A99">
        <w:rPr>
          <w:sz w:val="30"/>
          <w:szCs w:val="30"/>
        </w:rPr>
        <w:t xml:space="preserve">20-40. Причем первую подкормку проводят при высоте растений </w:t>
      </w:r>
      <w:smartTag w:uri="urn:schemas-microsoft-com:office:smarttags" w:element="metricconverter">
        <w:smartTagPr>
          <w:attr w:name="ProductID" w:val="20 см"/>
        </w:smartTagPr>
        <w:r w:rsidRPr="009D0A99">
          <w:rPr>
            <w:sz w:val="30"/>
            <w:szCs w:val="30"/>
          </w:rPr>
          <w:t>20 см</w:t>
        </w:r>
      </w:smartTag>
      <w:r w:rsidRPr="009D0A99">
        <w:rPr>
          <w:sz w:val="30"/>
          <w:szCs w:val="30"/>
        </w:rPr>
        <w:t xml:space="preserve">, а вторую во время </w:t>
      </w:r>
      <w:proofErr w:type="spellStart"/>
      <w:r w:rsidRPr="009D0A99">
        <w:rPr>
          <w:sz w:val="30"/>
          <w:szCs w:val="30"/>
        </w:rPr>
        <w:t>бутонизации</w:t>
      </w:r>
      <w:proofErr w:type="spellEnd"/>
      <w:r w:rsidRPr="009D0A99">
        <w:rPr>
          <w:sz w:val="30"/>
          <w:szCs w:val="30"/>
        </w:rPr>
        <w:t>.</w:t>
      </w: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 xml:space="preserve">Самая высокая крахмалистость клубней бывает обычно на </w:t>
      </w:r>
      <w:proofErr w:type="spellStart"/>
      <w:r w:rsidRPr="009D0A99">
        <w:rPr>
          <w:sz w:val="30"/>
          <w:szCs w:val="30"/>
        </w:rPr>
        <w:t>неудобренных</w:t>
      </w:r>
      <w:proofErr w:type="spellEnd"/>
      <w:r w:rsidRPr="009D0A99">
        <w:rPr>
          <w:sz w:val="30"/>
          <w:szCs w:val="30"/>
        </w:rPr>
        <w:t xml:space="preserve"> почвах. Органические удобрения несколько снижают содержание в клубнях крахмала, но значительно слабее, чем азотные удобрения и особенно хлорсодержащие калийные удобрения. Фосфорные удобрения повышают крахмалистость клубней.</w:t>
      </w:r>
    </w:p>
    <w:p w:rsidR="00BF7332" w:rsidRPr="00D10CD7" w:rsidRDefault="00BF7332" w:rsidP="00BF7332">
      <w:pPr>
        <w:ind w:firstLine="720"/>
        <w:jc w:val="right"/>
        <w:rPr>
          <w:sz w:val="16"/>
          <w:szCs w:val="16"/>
        </w:rPr>
      </w:pPr>
    </w:p>
    <w:p w:rsidR="00BF7332" w:rsidRPr="0064197B" w:rsidRDefault="00BF7332" w:rsidP="00BF7332">
      <w:pPr>
        <w:ind w:firstLine="720"/>
        <w:rPr>
          <w:b/>
          <w:sz w:val="28"/>
          <w:szCs w:val="28"/>
        </w:rPr>
      </w:pPr>
      <w:r w:rsidRPr="0064197B">
        <w:rPr>
          <w:b/>
          <w:sz w:val="28"/>
          <w:szCs w:val="28"/>
        </w:rPr>
        <w:t>Таблица 2</w:t>
      </w:r>
    </w:p>
    <w:p w:rsidR="00BF7332" w:rsidRPr="0064197B" w:rsidRDefault="00BF7332" w:rsidP="00BF7332">
      <w:pPr>
        <w:ind w:firstLine="720"/>
        <w:rPr>
          <w:b/>
          <w:sz w:val="16"/>
          <w:szCs w:val="16"/>
        </w:rPr>
      </w:pPr>
    </w:p>
    <w:p w:rsidR="00BF7332" w:rsidRPr="0064197B" w:rsidRDefault="00BF7332" w:rsidP="00BF7332">
      <w:pPr>
        <w:ind w:firstLine="720"/>
        <w:jc w:val="center"/>
        <w:rPr>
          <w:b/>
          <w:sz w:val="28"/>
          <w:szCs w:val="28"/>
        </w:rPr>
      </w:pPr>
      <w:r w:rsidRPr="0064197B">
        <w:rPr>
          <w:b/>
          <w:sz w:val="28"/>
          <w:szCs w:val="28"/>
        </w:rPr>
        <w:t>Нормы удобрений под картофель на планируемый урожай</w:t>
      </w:r>
    </w:p>
    <w:p w:rsidR="00BF7332" w:rsidRPr="0064197B" w:rsidRDefault="00BF7332" w:rsidP="00BF7332">
      <w:pPr>
        <w:ind w:firstLine="720"/>
        <w:jc w:val="center"/>
        <w:rPr>
          <w:sz w:val="16"/>
          <w:szCs w:val="16"/>
        </w:rPr>
      </w:pPr>
    </w:p>
    <w:tbl>
      <w:tblPr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30"/>
        <w:gridCol w:w="1280"/>
        <w:gridCol w:w="1280"/>
        <w:gridCol w:w="1182"/>
        <w:gridCol w:w="1182"/>
        <w:gridCol w:w="1186"/>
      </w:tblGrid>
      <w:tr w:rsidR="00BF7332" w:rsidRPr="007C6859" w:rsidTr="00776435">
        <w:trPr>
          <w:trHeight w:val="782"/>
        </w:trPr>
        <w:tc>
          <w:tcPr>
            <w:tcW w:w="3730" w:type="dxa"/>
            <w:vMerge w:val="restart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Почвы</w:t>
            </w:r>
          </w:p>
        </w:tc>
        <w:tc>
          <w:tcPr>
            <w:tcW w:w="1280" w:type="dxa"/>
            <w:vMerge w:val="restart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Урожай, т/га</w:t>
            </w:r>
          </w:p>
        </w:tc>
        <w:tc>
          <w:tcPr>
            <w:tcW w:w="1280" w:type="dxa"/>
            <w:vMerge w:val="restart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Навоз, т/га</w:t>
            </w:r>
          </w:p>
        </w:tc>
        <w:tc>
          <w:tcPr>
            <w:tcW w:w="3549" w:type="dxa"/>
            <w:gridSpan w:val="3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Минеральные удобрения, кг/га д.</w:t>
            </w:r>
            <w:proofErr w:type="gramStart"/>
            <w:r w:rsidRPr="007C6859">
              <w:rPr>
                <w:sz w:val="28"/>
                <w:szCs w:val="28"/>
              </w:rPr>
              <w:t>в</w:t>
            </w:r>
            <w:proofErr w:type="gramEnd"/>
            <w:r w:rsidRPr="007C6859">
              <w:rPr>
                <w:sz w:val="28"/>
                <w:szCs w:val="28"/>
              </w:rPr>
              <w:t>.</w:t>
            </w:r>
          </w:p>
        </w:tc>
      </w:tr>
      <w:tr w:rsidR="00BF7332" w:rsidRPr="007C6859" w:rsidTr="00776435">
        <w:trPr>
          <w:trHeight w:val="519"/>
        </w:trPr>
        <w:tc>
          <w:tcPr>
            <w:tcW w:w="3730" w:type="dxa"/>
            <w:vMerge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О5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</w:p>
        </w:tc>
      </w:tr>
      <w:tr w:rsidR="00BF7332" w:rsidRPr="007C6859" w:rsidTr="00776435">
        <w:trPr>
          <w:trHeight w:val="1182"/>
        </w:trPr>
        <w:tc>
          <w:tcPr>
            <w:tcW w:w="373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Дерново-подзолистые супесчаные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13-15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17-20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30-40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30-40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120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40-80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60-100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60-100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80-120</w:t>
            </w:r>
          </w:p>
        </w:tc>
      </w:tr>
      <w:tr w:rsidR="00BF7332" w:rsidRPr="007C6859" w:rsidTr="00776435">
        <w:trPr>
          <w:trHeight w:val="1182"/>
        </w:trPr>
        <w:tc>
          <w:tcPr>
            <w:tcW w:w="373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Дерново-подзолистые суглинистые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13-15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20-25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30-40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30-40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120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40-80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80-100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60-80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80-120</w:t>
            </w:r>
          </w:p>
        </w:tc>
      </w:tr>
      <w:tr w:rsidR="00BF7332" w:rsidRPr="007C6859" w:rsidTr="00776435">
        <w:trPr>
          <w:trHeight w:val="582"/>
        </w:trPr>
        <w:tc>
          <w:tcPr>
            <w:tcW w:w="373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Торфяно-болотные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26-35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80-150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100-200</w:t>
            </w:r>
          </w:p>
        </w:tc>
      </w:tr>
      <w:tr w:rsidR="00BF7332" w:rsidRPr="007C6859" w:rsidTr="00776435">
        <w:trPr>
          <w:trHeight w:val="1198"/>
        </w:trPr>
        <w:tc>
          <w:tcPr>
            <w:tcW w:w="373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Темно-серые оподзоленные и выщелоченные черноземы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15-20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20-25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20-30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20-30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60-80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100-130</w:t>
            </w:r>
          </w:p>
        </w:tc>
        <w:tc>
          <w:tcPr>
            <w:tcW w:w="1182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40-60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90-110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40-90</w:t>
            </w:r>
          </w:p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120-160</w:t>
            </w:r>
          </w:p>
        </w:tc>
      </w:tr>
    </w:tbl>
    <w:p w:rsidR="00BF7332" w:rsidRDefault="00BF7332" w:rsidP="00BF7332">
      <w:pPr>
        <w:jc w:val="both"/>
        <w:rPr>
          <w:sz w:val="28"/>
          <w:szCs w:val="28"/>
        </w:rPr>
      </w:pPr>
    </w:p>
    <w:p w:rsidR="00BF7332" w:rsidRPr="009D0A99" w:rsidRDefault="00BF7332" w:rsidP="00BF7332">
      <w:pPr>
        <w:ind w:firstLine="720"/>
        <w:jc w:val="both"/>
        <w:rPr>
          <w:sz w:val="30"/>
          <w:szCs w:val="30"/>
        </w:rPr>
      </w:pPr>
      <w:r w:rsidRPr="009D0A99">
        <w:rPr>
          <w:sz w:val="30"/>
          <w:szCs w:val="30"/>
        </w:rPr>
        <w:t>При интенсивной технологии выращивания картофеля, наряду с научно обоснованным применением удобрений, большую роль играет строгое соблюдение агротехнических приемов обработки почвы и уход за посевами, качество семенного материала и норма его посадки, соблюдение мероприятий по интегрированной защите растений. Основные рекомендации по нормам и видам удобрений в разных зонах приводятся в таблице 2.</w:t>
      </w:r>
    </w:p>
    <w:p w:rsidR="00BF7332" w:rsidRDefault="00BF7332" w:rsidP="00BF733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Как видно из данных приведенной таблицы, нормы как органических, так и минеральных удобрений под картофель меняется в зависимости от почвенно-климатических условий и урожайности картофеля. Чем беднее почвы, тем выше нормы планируемых удобрений, и, разумеется, чем выше планируемая урожайность картофеля, тем выше должны быть и нормы вносимых удобрений.</w:t>
      </w:r>
    </w:p>
    <w:p w:rsidR="00BF7332" w:rsidRPr="00D10CD7" w:rsidRDefault="00BF7332" w:rsidP="00BF7332">
      <w:pPr>
        <w:rPr>
          <w:b/>
          <w:sz w:val="16"/>
          <w:szCs w:val="16"/>
        </w:rPr>
      </w:pPr>
    </w:p>
    <w:p w:rsidR="00BF7332" w:rsidRDefault="00BF7332" w:rsidP="00BF7332">
      <w:pPr>
        <w:ind w:firstLine="720"/>
        <w:jc w:val="center"/>
        <w:rPr>
          <w:b/>
          <w:sz w:val="30"/>
          <w:szCs w:val="30"/>
        </w:rPr>
      </w:pPr>
      <w:r w:rsidRPr="004B07A6">
        <w:rPr>
          <w:b/>
          <w:sz w:val="30"/>
          <w:szCs w:val="30"/>
        </w:rPr>
        <w:t>Сахарная свекла</w:t>
      </w:r>
    </w:p>
    <w:p w:rsidR="00BF7332" w:rsidRPr="00D10CD7" w:rsidRDefault="00BF7332" w:rsidP="00BF7332">
      <w:pPr>
        <w:ind w:firstLine="720"/>
        <w:jc w:val="center"/>
        <w:rPr>
          <w:b/>
          <w:sz w:val="16"/>
          <w:szCs w:val="16"/>
        </w:rPr>
      </w:pP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Сахарная свекла является основной, </w:t>
      </w:r>
      <w:proofErr w:type="gramStart"/>
      <w:r w:rsidRPr="004B07A6">
        <w:rPr>
          <w:sz w:val="30"/>
          <w:szCs w:val="30"/>
        </w:rPr>
        <w:t>и</w:t>
      </w:r>
      <w:proofErr w:type="gramEnd"/>
      <w:r w:rsidRPr="004B07A6">
        <w:rPr>
          <w:sz w:val="30"/>
          <w:szCs w:val="30"/>
        </w:rPr>
        <w:t xml:space="preserve"> пожалуй единственной в нашей стране культурой, благодаря которой мы обеспечивает свое население сахаром. Для получения </w:t>
      </w:r>
      <w:proofErr w:type="gramStart"/>
      <w:r w:rsidRPr="004B07A6">
        <w:rPr>
          <w:sz w:val="30"/>
          <w:szCs w:val="30"/>
        </w:rPr>
        <w:t>высоких</w:t>
      </w:r>
      <w:proofErr w:type="gramEnd"/>
      <w:r w:rsidRPr="004B07A6">
        <w:rPr>
          <w:sz w:val="30"/>
          <w:szCs w:val="30"/>
        </w:rPr>
        <w:t xml:space="preserve"> урожаем этой культуры необходимы плодородные окультуренные почвы, нейтральные и даже слабощелочные почвы. Она отличается </w:t>
      </w:r>
      <w:proofErr w:type="gramStart"/>
      <w:r w:rsidRPr="004B07A6">
        <w:rPr>
          <w:sz w:val="30"/>
          <w:szCs w:val="30"/>
        </w:rPr>
        <w:t>высокой</w:t>
      </w:r>
      <w:proofErr w:type="gramEnd"/>
      <w:r w:rsidRPr="004B07A6">
        <w:rPr>
          <w:sz w:val="30"/>
          <w:szCs w:val="30"/>
        </w:rPr>
        <w:t xml:space="preserve"> </w:t>
      </w:r>
      <w:proofErr w:type="spellStart"/>
      <w:r w:rsidRPr="004B07A6">
        <w:rPr>
          <w:sz w:val="30"/>
          <w:szCs w:val="30"/>
        </w:rPr>
        <w:t>солевыносливостью</w:t>
      </w:r>
      <w:proofErr w:type="spellEnd"/>
      <w:r w:rsidRPr="004B07A6">
        <w:rPr>
          <w:sz w:val="30"/>
          <w:szCs w:val="30"/>
        </w:rPr>
        <w:t>. На известкованных, карбонатных и нейтральных почвах нуждается во внесении борсодержащих удобрений (0,7-1,0 кг/га д.</w:t>
      </w:r>
      <w:proofErr w:type="gramStart"/>
      <w:r w:rsidRPr="004B07A6">
        <w:rPr>
          <w:sz w:val="30"/>
          <w:szCs w:val="30"/>
        </w:rPr>
        <w:t>в</w:t>
      </w:r>
      <w:proofErr w:type="gramEnd"/>
      <w:r w:rsidRPr="004B07A6">
        <w:rPr>
          <w:sz w:val="30"/>
          <w:szCs w:val="30"/>
        </w:rPr>
        <w:t>.). Недостаток бора приводит к поражению гнилью сердечка и дуплистости.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Корневая система взрослого растения состоит из утолщенного главного корня и тонких корневых разветвлений, отходящих в сторону на 40-</w:t>
      </w:r>
      <w:smartTag w:uri="urn:schemas-microsoft-com:office:smarttags" w:element="metricconverter">
        <w:smartTagPr>
          <w:attr w:name="ProductID" w:val="50 см"/>
        </w:smartTagPr>
        <w:r w:rsidRPr="004B07A6">
          <w:rPr>
            <w:sz w:val="30"/>
            <w:szCs w:val="30"/>
          </w:rPr>
          <w:t>50 см</w:t>
        </w:r>
      </w:smartTag>
      <w:r w:rsidRPr="004B07A6">
        <w:rPr>
          <w:sz w:val="30"/>
          <w:szCs w:val="30"/>
        </w:rPr>
        <w:t xml:space="preserve">, способна проникать на глубину до </w:t>
      </w:r>
      <w:smartTag w:uri="urn:schemas-microsoft-com:office:smarttags" w:element="metricconverter">
        <w:smartTagPr>
          <w:attr w:name="ProductID" w:val="2,5 м"/>
        </w:smartTagPr>
        <w:r w:rsidRPr="004B07A6">
          <w:rPr>
            <w:sz w:val="30"/>
            <w:szCs w:val="30"/>
          </w:rPr>
          <w:t>2,5 м</w:t>
        </w:r>
      </w:smartTag>
      <w:r w:rsidRPr="004B07A6">
        <w:rPr>
          <w:sz w:val="30"/>
          <w:szCs w:val="30"/>
        </w:rPr>
        <w:t>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В среднем на 10 т корней и </w:t>
      </w:r>
      <w:proofErr w:type="spellStart"/>
      <w:r w:rsidRPr="004B07A6">
        <w:rPr>
          <w:sz w:val="30"/>
          <w:szCs w:val="30"/>
        </w:rPr>
        <w:t>соответстующем</w:t>
      </w:r>
      <w:proofErr w:type="spellEnd"/>
      <w:r w:rsidRPr="004B07A6">
        <w:rPr>
          <w:sz w:val="30"/>
          <w:szCs w:val="30"/>
        </w:rPr>
        <w:t xml:space="preserve"> количестве ботвы сахарная свекла выносит 50-</w:t>
      </w:r>
      <w:smartTag w:uri="urn:schemas-microsoft-com:office:smarttags" w:element="metricconverter">
        <w:smartTagPr>
          <w:attr w:name="ProductID" w:val="60 кг"/>
        </w:smartTagPr>
        <w:r w:rsidRPr="004B07A6">
          <w:rPr>
            <w:sz w:val="30"/>
            <w:szCs w:val="30"/>
          </w:rPr>
          <w:t>60 кг</w:t>
        </w:r>
      </w:smartTag>
      <w:r w:rsidRPr="004B07A6">
        <w:rPr>
          <w:sz w:val="30"/>
          <w:szCs w:val="30"/>
        </w:rPr>
        <w:t xml:space="preserve">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</w:rPr>
        <w:t>, 15-</w:t>
      </w:r>
      <w:smartTag w:uri="urn:schemas-microsoft-com:office:smarttags" w:element="metricconverter">
        <w:smartTagPr>
          <w:attr w:name="ProductID" w:val="20 кг"/>
        </w:smartTagPr>
        <w:r w:rsidRPr="004B07A6">
          <w:rPr>
            <w:sz w:val="30"/>
            <w:szCs w:val="30"/>
          </w:rPr>
          <w:t>20 кг</w:t>
        </w:r>
      </w:smartTag>
      <w:r w:rsidRPr="004B07A6">
        <w:rPr>
          <w:sz w:val="30"/>
          <w:szCs w:val="30"/>
        </w:rPr>
        <w:t xml:space="preserve"> Р2О5 и 60-</w:t>
      </w:r>
      <w:smartTag w:uri="urn:schemas-microsoft-com:office:smarttags" w:element="metricconverter">
        <w:smartTagPr>
          <w:attr w:name="ProductID" w:val="80 кг"/>
        </w:smartTagPr>
        <w:r w:rsidRPr="004B07A6">
          <w:rPr>
            <w:sz w:val="30"/>
            <w:szCs w:val="30"/>
          </w:rPr>
          <w:t>80 кг</w:t>
        </w:r>
      </w:smartTag>
      <w:r w:rsidRPr="004B07A6">
        <w:rPr>
          <w:sz w:val="30"/>
          <w:szCs w:val="30"/>
        </w:rPr>
        <w:t xml:space="preserve"> К2О.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Сахарная свекла наиболее интенсивно потребляет питательные вещества до начала августа (около 70% </w:t>
      </w:r>
      <w:proofErr w:type="gramStart"/>
      <w:r w:rsidRPr="004B07A6">
        <w:rPr>
          <w:sz w:val="30"/>
          <w:szCs w:val="30"/>
        </w:rPr>
        <w:t>от</w:t>
      </w:r>
      <w:proofErr w:type="gramEnd"/>
      <w:r w:rsidRPr="004B07A6">
        <w:rPr>
          <w:sz w:val="30"/>
          <w:szCs w:val="30"/>
        </w:rPr>
        <w:t xml:space="preserve"> максимального). К этому времени формируется около 60% сухого вещества ботвы и 1/3 корня. </w:t>
      </w:r>
      <w:proofErr w:type="gramStart"/>
      <w:r w:rsidRPr="004B07A6">
        <w:rPr>
          <w:sz w:val="30"/>
          <w:szCs w:val="30"/>
        </w:rPr>
        <w:t>Остальные 30% элементов питания поступают в последующие 1,5 месяца, когда происходит основной прирост урожая корней.</w:t>
      </w:r>
      <w:proofErr w:type="gramEnd"/>
      <w:r w:rsidRPr="004B07A6">
        <w:rPr>
          <w:sz w:val="30"/>
          <w:szCs w:val="30"/>
        </w:rPr>
        <w:t xml:space="preserve"> Критический период питания сахарной свеклы отмечается в начальный период формирования ботвы с 15 июня до 1 июля. За эти две недели растения потребляют 25-30% питательных веществ.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Лучшими предшественниками для сахарной свеклы в районах с недостаточным увлажнением являются удобренные озимые, идущие после черного пара. В зоне достаточного увлажнения ее выращивают в основном после озимых идущих после многолетних трав и зернобобовых культур.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Система удобрения сахарной свеклы включает внесение органических и минеральных удобрений. Навоз можно вносить как непосредственно под сахарную свеклу, так и под предшествующие культуры нормой 20-30 т/га. Он должен быть </w:t>
      </w:r>
      <w:proofErr w:type="spellStart"/>
      <w:r w:rsidRPr="004B07A6">
        <w:rPr>
          <w:sz w:val="30"/>
          <w:szCs w:val="30"/>
        </w:rPr>
        <w:t>полуперепревшим</w:t>
      </w:r>
      <w:proofErr w:type="spellEnd"/>
      <w:r w:rsidRPr="004B07A6">
        <w:rPr>
          <w:sz w:val="30"/>
          <w:szCs w:val="30"/>
        </w:rPr>
        <w:t>, который при норме 20-30 т/га в различных почвенно-климатических условиях обеспечивает прибавку урожая корней 2-12 т/га, несколько уступая эффективности эквивалентного количества минеральных удобрений. Максимальные прибавки от внесения как органических, так и минеральных удобрений получают при орошении (8-12 т/га).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Навоз, фосфорные и калийные удобрения вносят осенью под вспашку. Внесение фосфорных и калийных удобрений под культиватор неэффективно, особенно в засушливые годы. В условиях недостаточного увлажнения азотные удобрения также нужно вносить осенью под вспашку.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Перенесение даже части азота в подкормку из основного удобрения нецелесообразно, не говоря уже о фосфорных и калийных удобрениях. Только при орошении можно применять 2-3 подкормки (по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20-40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20-40</w:t>
      </w:r>
      <w:r w:rsidRPr="004B07A6">
        <w:rPr>
          <w:sz w:val="30"/>
          <w:szCs w:val="30"/>
        </w:rPr>
        <w:t>), внося удобрения перед вегетационными поливами.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В рядки при посеве следует вносить 15-20 кг/га Р</w:t>
      </w:r>
      <w:r w:rsidRPr="004B07A6">
        <w:rPr>
          <w:sz w:val="30"/>
          <w:szCs w:val="30"/>
          <w:vertAlign w:val="subscript"/>
        </w:rPr>
        <w:t>2</w:t>
      </w:r>
      <w:r w:rsidRPr="004B07A6">
        <w:rPr>
          <w:sz w:val="30"/>
          <w:szCs w:val="30"/>
        </w:rPr>
        <w:t>О</w:t>
      </w:r>
      <w:r w:rsidRPr="004B07A6">
        <w:rPr>
          <w:sz w:val="30"/>
          <w:szCs w:val="30"/>
          <w:vertAlign w:val="subscript"/>
        </w:rPr>
        <w:t>5</w:t>
      </w:r>
      <w:r w:rsidRPr="004B07A6">
        <w:rPr>
          <w:sz w:val="30"/>
          <w:szCs w:val="30"/>
        </w:rPr>
        <w:t xml:space="preserve"> в виде гранулированного суперфосфата или комплексных удобрений с соответствующим количеством азота, фосфора и калия. При систематическом внесении повышенных доз основного удобрения необходимость в </w:t>
      </w:r>
      <w:proofErr w:type="spellStart"/>
      <w:r w:rsidRPr="004B07A6">
        <w:rPr>
          <w:sz w:val="30"/>
          <w:szCs w:val="30"/>
        </w:rPr>
        <w:t>припосевном</w:t>
      </w:r>
      <w:proofErr w:type="spellEnd"/>
      <w:r w:rsidRPr="004B07A6">
        <w:rPr>
          <w:sz w:val="30"/>
          <w:szCs w:val="30"/>
        </w:rPr>
        <w:t xml:space="preserve"> удобрении отпадает.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Совместное применение органических и минеральных удобрений повышает урожай корней, сбор сахара с </w:t>
      </w:r>
      <w:smartTag w:uri="urn:schemas-microsoft-com:office:smarttags" w:element="metricconverter">
        <w:smartTagPr>
          <w:attr w:name="ProductID" w:val="1 га"/>
        </w:smartTagPr>
        <w:r w:rsidRPr="004B07A6">
          <w:rPr>
            <w:sz w:val="30"/>
            <w:szCs w:val="30"/>
          </w:rPr>
          <w:t>1 га</w:t>
        </w:r>
      </w:smartTag>
      <w:r w:rsidRPr="004B07A6">
        <w:rPr>
          <w:sz w:val="30"/>
          <w:szCs w:val="30"/>
        </w:rPr>
        <w:t>, хотя несколько снижает его содержание на единицу урожая.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Следует иметь в виду, что на серых лесных почвах, выщелоченных и оподзоленных черноземах к навозу дополнительно следует </w:t>
      </w:r>
      <w:proofErr w:type="gramStart"/>
      <w:r w:rsidRPr="004B07A6">
        <w:rPr>
          <w:sz w:val="30"/>
          <w:szCs w:val="30"/>
        </w:rPr>
        <w:t>вносить</w:t>
      </w:r>
      <w:proofErr w:type="gramEnd"/>
      <w:r w:rsidRPr="004B07A6">
        <w:rPr>
          <w:sz w:val="30"/>
          <w:szCs w:val="30"/>
        </w:rPr>
        <w:t xml:space="preserve"> прежде всего азотные удобрения. На мощных, слабо-выщелоченных и обыкновенных черноземах действие азотных удобрений на фоне навоза снижается.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В зависимости от почвенно-климатических условий для получения урожайности сахарной свеклы 30-35 т/га в основных зонах свеклосеяния вносят 20-30 т/га навоза и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100-170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130-180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100-170</w:t>
      </w:r>
      <w:r w:rsidRPr="004B07A6">
        <w:rPr>
          <w:sz w:val="30"/>
          <w:szCs w:val="30"/>
        </w:rPr>
        <w:t xml:space="preserve"> (таблица 3).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По данным всесоюзного НИИ сахарной свеклы, в зоне достаточного увлажнения на темно-серых лесных почвах, оподзоленных, выщелоченных и типичных черноземах для получения урожая корней 50-70 т/га рекомендуется вносить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150-240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200-250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170-260</w:t>
      </w:r>
      <w:r w:rsidRPr="004B07A6">
        <w:rPr>
          <w:sz w:val="30"/>
          <w:szCs w:val="30"/>
        </w:rPr>
        <w:t>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В условиях орошения на обыкновенных южных черноземах и каштановых почвах для получения урожая корней сахарной свеклы 50-60 т/га следует вносить 20-30 т/га навоза и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90-150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40-90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40-60</w:t>
      </w:r>
      <w:r w:rsidRPr="004B07A6">
        <w:rPr>
          <w:sz w:val="30"/>
          <w:szCs w:val="30"/>
        </w:rPr>
        <w:t>.</w:t>
      </w:r>
    </w:p>
    <w:p w:rsidR="00BF7332" w:rsidRPr="0064197B" w:rsidRDefault="00BF7332" w:rsidP="00BF7332">
      <w:pPr>
        <w:ind w:firstLine="720"/>
        <w:jc w:val="both"/>
        <w:rPr>
          <w:sz w:val="16"/>
          <w:szCs w:val="16"/>
        </w:rPr>
      </w:pPr>
    </w:p>
    <w:p w:rsidR="00BF7332" w:rsidRPr="0064197B" w:rsidRDefault="00BF7332" w:rsidP="00BF7332">
      <w:pPr>
        <w:ind w:firstLine="720"/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>Таблица 3</w:t>
      </w:r>
    </w:p>
    <w:p w:rsidR="00BF7332" w:rsidRPr="0064197B" w:rsidRDefault="00BF7332" w:rsidP="00BF7332">
      <w:pPr>
        <w:ind w:firstLine="720"/>
        <w:jc w:val="center"/>
        <w:rPr>
          <w:b/>
          <w:sz w:val="30"/>
          <w:szCs w:val="30"/>
        </w:rPr>
      </w:pPr>
      <w:r w:rsidRPr="0064197B">
        <w:rPr>
          <w:b/>
          <w:sz w:val="30"/>
          <w:szCs w:val="30"/>
        </w:rPr>
        <w:t>Нормы удобрения под сахарную свеклу</w:t>
      </w:r>
    </w:p>
    <w:p w:rsidR="00BF7332" w:rsidRPr="0064197B" w:rsidRDefault="00BF7332" w:rsidP="00BF7332">
      <w:pPr>
        <w:ind w:firstLine="720"/>
        <w:jc w:val="center"/>
        <w:rPr>
          <w:sz w:val="16"/>
          <w:szCs w:val="16"/>
        </w:rPr>
      </w:pPr>
    </w:p>
    <w:tbl>
      <w:tblPr>
        <w:tblW w:w="9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17"/>
        <w:gridCol w:w="1256"/>
        <w:gridCol w:w="1160"/>
        <w:gridCol w:w="1160"/>
        <w:gridCol w:w="1164"/>
      </w:tblGrid>
      <w:tr w:rsidR="00BF7332" w:rsidRPr="007C6859" w:rsidTr="00776435">
        <w:trPr>
          <w:trHeight w:val="707"/>
        </w:trPr>
        <w:tc>
          <w:tcPr>
            <w:tcW w:w="4917" w:type="dxa"/>
            <w:vMerge w:val="restart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Почвы</w:t>
            </w:r>
          </w:p>
        </w:tc>
        <w:tc>
          <w:tcPr>
            <w:tcW w:w="1256" w:type="dxa"/>
            <w:vMerge w:val="restart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Навоз, т/га</w:t>
            </w:r>
          </w:p>
        </w:tc>
        <w:tc>
          <w:tcPr>
            <w:tcW w:w="3484" w:type="dxa"/>
            <w:gridSpan w:val="3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Минеральные удобрения, кг/га д.</w:t>
            </w:r>
            <w:proofErr w:type="gramStart"/>
            <w:r w:rsidRPr="007C6859">
              <w:rPr>
                <w:sz w:val="28"/>
                <w:szCs w:val="28"/>
              </w:rPr>
              <w:t>в</w:t>
            </w:r>
            <w:proofErr w:type="gramEnd"/>
            <w:r w:rsidRPr="007C6859">
              <w:rPr>
                <w:sz w:val="28"/>
                <w:szCs w:val="28"/>
              </w:rPr>
              <w:t>.</w:t>
            </w:r>
          </w:p>
        </w:tc>
      </w:tr>
      <w:tr w:rsidR="00BF7332" w:rsidRPr="007C6859" w:rsidTr="00776435">
        <w:trPr>
          <w:trHeight w:val="470"/>
        </w:trPr>
        <w:tc>
          <w:tcPr>
            <w:tcW w:w="4917" w:type="dxa"/>
            <w:vMerge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6" w:type="dxa"/>
            <w:vMerge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О5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</w:p>
        </w:tc>
      </w:tr>
      <w:tr w:rsidR="00BF7332" w:rsidRPr="007C6859" w:rsidTr="00776435">
        <w:trPr>
          <w:trHeight w:val="707"/>
        </w:trPr>
        <w:tc>
          <w:tcPr>
            <w:tcW w:w="4917" w:type="dxa"/>
            <w:shd w:val="clear" w:color="auto" w:fill="auto"/>
            <w:vAlign w:val="center"/>
          </w:tcPr>
          <w:p w:rsidR="00BF7332" w:rsidRPr="007C6859" w:rsidRDefault="00BF7332" w:rsidP="00776435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1. Серые лесные, оподзоленные, выщелоченные и типичные черноземы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20-30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130-170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130-150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140-170</w:t>
            </w:r>
          </w:p>
        </w:tc>
      </w:tr>
      <w:tr w:rsidR="00BF7332" w:rsidRPr="007C6859" w:rsidTr="00776435">
        <w:trPr>
          <w:trHeight w:val="526"/>
        </w:trPr>
        <w:tc>
          <w:tcPr>
            <w:tcW w:w="4917" w:type="dxa"/>
            <w:shd w:val="clear" w:color="auto" w:fill="auto"/>
            <w:vAlign w:val="center"/>
          </w:tcPr>
          <w:p w:rsidR="00BF7332" w:rsidRPr="007C6859" w:rsidRDefault="00BF7332" w:rsidP="00776435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2. Обыкновенные черноземы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20-30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100-120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140-160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110-150</w:t>
            </w:r>
          </w:p>
        </w:tc>
      </w:tr>
      <w:tr w:rsidR="00BF7332" w:rsidRPr="007C6859" w:rsidTr="00776435">
        <w:trPr>
          <w:trHeight w:val="707"/>
        </w:trPr>
        <w:tc>
          <w:tcPr>
            <w:tcW w:w="4917" w:type="dxa"/>
            <w:shd w:val="clear" w:color="auto" w:fill="auto"/>
            <w:vAlign w:val="center"/>
          </w:tcPr>
          <w:p w:rsidR="00BF7332" w:rsidRPr="007C6859" w:rsidRDefault="00BF7332" w:rsidP="00776435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3. </w:t>
            </w:r>
            <w:proofErr w:type="spellStart"/>
            <w:r w:rsidRPr="007C6859">
              <w:rPr>
                <w:sz w:val="28"/>
                <w:szCs w:val="28"/>
              </w:rPr>
              <w:t>Предкавказские</w:t>
            </w:r>
            <w:proofErr w:type="spellEnd"/>
            <w:r w:rsidRPr="007C6859">
              <w:rPr>
                <w:sz w:val="28"/>
                <w:szCs w:val="28"/>
              </w:rPr>
              <w:t xml:space="preserve"> выщелоченные черноземы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20-30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140-150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140-150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130-140</w:t>
            </w:r>
          </w:p>
        </w:tc>
      </w:tr>
      <w:tr w:rsidR="00BF7332" w:rsidRPr="007C6859" w:rsidTr="00776435">
        <w:trPr>
          <w:trHeight w:val="1069"/>
        </w:trPr>
        <w:tc>
          <w:tcPr>
            <w:tcW w:w="4917" w:type="dxa"/>
            <w:shd w:val="clear" w:color="auto" w:fill="auto"/>
            <w:vAlign w:val="center"/>
          </w:tcPr>
          <w:p w:rsidR="00BF7332" w:rsidRPr="007C6859" w:rsidRDefault="00BF7332" w:rsidP="00776435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4. </w:t>
            </w:r>
            <w:proofErr w:type="spellStart"/>
            <w:r w:rsidRPr="007C6859">
              <w:rPr>
                <w:sz w:val="28"/>
                <w:szCs w:val="28"/>
              </w:rPr>
              <w:t>Предкавказские</w:t>
            </w:r>
            <w:proofErr w:type="spellEnd"/>
            <w:r w:rsidRPr="007C6859">
              <w:rPr>
                <w:sz w:val="28"/>
                <w:szCs w:val="28"/>
              </w:rPr>
              <w:t xml:space="preserve"> мощные </w:t>
            </w:r>
            <w:proofErr w:type="spellStart"/>
            <w:r w:rsidRPr="007C6859">
              <w:rPr>
                <w:sz w:val="28"/>
                <w:szCs w:val="28"/>
              </w:rPr>
              <w:t>малогумусные</w:t>
            </w:r>
            <w:proofErr w:type="spellEnd"/>
            <w:r w:rsidRPr="007C6859">
              <w:rPr>
                <w:sz w:val="28"/>
                <w:szCs w:val="28"/>
              </w:rPr>
              <w:t xml:space="preserve"> черноземы и каштановые почвы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20-30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100-130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140-180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120-130</w:t>
            </w:r>
          </w:p>
        </w:tc>
      </w:tr>
      <w:tr w:rsidR="00BF7332" w:rsidRPr="007C6859" w:rsidTr="00776435">
        <w:trPr>
          <w:trHeight w:val="526"/>
        </w:trPr>
        <w:tc>
          <w:tcPr>
            <w:tcW w:w="4917" w:type="dxa"/>
            <w:shd w:val="clear" w:color="auto" w:fill="auto"/>
            <w:vAlign w:val="center"/>
          </w:tcPr>
          <w:p w:rsidR="00BF7332" w:rsidRPr="007C6859" w:rsidRDefault="00BF7332" w:rsidP="00776435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5. Дерново-подзолистые почвы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70-80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100-120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60-110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80-170</w:t>
            </w:r>
          </w:p>
        </w:tc>
      </w:tr>
      <w:tr w:rsidR="00BF7332" w:rsidRPr="007C6859" w:rsidTr="00776435">
        <w:trPr>
          <w:trHeight w:val="542"/>
        </w:trPr>
        <w:tc>
          <w:tcPr>
            <w:tcW w:w="4917" w:type="dxa"/>
            <w:shd w:val="clear" w:color="auto" w:fill="auto"/>
            <w:vAlign w:val="center"/>
          </w:tcPr>
          <w:p w:rsidR="00BF7332" w:rsidRPr="007C6859" w:rsidRDefault="00BF7332" w:rsidP="00776435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6. Торфяно-болотные почвы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</w:tc>
        <w:tc>
          <w:tcPr>
            <w:tcW w:w="1160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70-140</w:t>
            </w:r>
          </w:p>
        </w:tc>
        <w:tc>
          <w:tcPr>
            <w:tcW w:w="1164" w:type="dxa"/>
            <w:shd w:val="clear" w:color="auto" w:fill="auto"/>
            <w:vAlign w:val="center"/>
          </w:tcPr>
          <w:p w:rsidR="00BF7332" w:rsidRPr="007C6859" w:rsidRDefault="00BF7332" w:rsidP="00776435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80-200</w:t>
            </w:r>
          </w:p>
        </w:tc>
      </w:tr>
    </w:tbl>
    <w:p w:rsidR="00BF7332" w:rsidRPr="0064197B" w:rsidRDefault="00BF7332" w:rsidP="00BF7332">
      <w:pPr>
        <w:jc w:val="both"/>
        <w:rPr>
          <w:sz w:val="16"/>
          <w:szCs w:val="16"/>
        </w:rPr>
      </w:pP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Неотъемлемой частью интенсивной технологии возделывания сахарной свеклы является использование пестицидов по защите растений от сорняков, болезней и вредителей, а также применение микроудобрений, в основном борных и марганца.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Подсолнечник является основной масличной культурой нашей страны. Его возделывают в основном на черноземах и каштановых почвах. Оптимальная реакция почвенной среды для этой культуры близкая </w:t>
      </w:r>
      <w:proofErr w:type="gramStart"/>
      <w:r w:rsidRPr="004B07A6">
        <w:rPr>
          <w:sz w:val="30"/>
          <w:szCs w:val="30"/>
        </w:rPr>
        <w:t>к</w:t>
      </w:r>
      <w:proofErr w:type="gramEnd"/>
      <w:r w:rsidRPr="004B07A6">
        <w:rPr>
          <w:sz w:val="30"/>
          <w:szCs w:val="30"/>
        </w:rPr>
        <w:t xml:space="preserve"> нейтральной.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Подсолнечник имеет мощную корневую систему, проникающую на глубину до 4-</w:t>
      </w:r>
      <w:smartTag w:uri="urn:schemas-microsoft-com:office:smarttags" w:element="metricconverter">
        <w:smartTagPr>
          <w:attr w:name="ProductID" w:val="5 м"/>
        </w:smartTagPr>
        <w:r w:rsidRPr="004B07A6">
          <w:rPr>
            <w:sz w:val="30"/>
            <w:szCs w:val="30"/>
          </w:rPr>
          <w:t>5 м</w:t>
        </w:r>
      </w:smartTag>
      <w:r w:rsidRPr="004B07A6">
        <w:rPr>
          <w:sz w:val="30"/>
          <w:szCs w:val="30"/>
        </w:rPr>
        <w:t xml:space="preserve">, а в горизонтальном направлении до </w:t>
      </w:r>
      <w:smartTag w:uri="urn:schemas-microsoft-com:office:smarttags" w:element="metricconverter">
        <w:smartTagPr>
          <w:attr w:name="ProductID" w:val="1,2 м"/>
        </w:smartTagPr>
        <w:r w:rsidRPr="004B07A6">
          <w:rPr>
            <w:sz w:val="30"/>
            <w:szCs w:val="30"/>
          </w:rPr>
          <w:t>1,2 м</w:t>
        </w:r>
      </w:smartTag>
      <w:r w:rsidRPr="004B07A6">
        <w:rPr>
          <w:sz w:val="30"/>
          <w:szCs w:val="30"/>
        </w:rPr>
        <w:t>. Размещают эту культуру после озимых и яровых зерновых и зернобобовых культур. Он очень хорошо использует фосфор и калий почвы, а также последействие ранее внесенных органических, фосфорных и калийных удобрений, способен интенсивно использовать фосфор и калий из труднодоступных соединений.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На 1 т семян и соответствующей побочной продукции подсолнечник выносит в среднем </w:t>
      </w:r>
      <w:smartTag w:uri="urn:schemas-microsoft-com:office:smarttags" w:element="metricconverter">
        <w:smartTagPr>
          <w:attr w:name="ProductID" w:val="60 кг"/>
        </w:smartTagPr>
        <w:r w:rsidRPr="004B07A6">
          <w:rPr>
            <w:sz w:val="30"/>
            <w:szCs w:val="30"/>
          </w:rPr>
          <w:t>60 кг</w:t>
        </w:r>
      </w:smartTag>
      <w:r w:rsidRPr="004B07A6">
        <w:rPr>
          <w:sz w:val="30"/>
          <w:szCs w:val="30"/>
        </w:rPr>
        <w:t xml:space="preserve"> азота, </w:t>
      </w:r>
      <w:smartTag w:uri="urn:schemas-microsoft-com:office:smarttags" w:element="metricconverter">
        <w:smartTagPr>
          <w:attr w:name="ProductID" w:val="26 кг"/>
        </w:smartTagPr>
        <w:r w:rsidRPr="004B07A6">
          <w:rPr>
            <w:sz w:val="30"/>
            <w:szCs w:val="30"/>
          </w:rPr>
          <w:t>26 кг</w:t>
        </w:r>
      </w:smartTag>
      <w:r w:rsidRPr="004B07A6">
        <w:rPr>
          <w:sz w:val="30"/>
          <w:szCs w:val="30"/>
        </w:rPr>
        <w:t xml:space="preserve"> фосфора  и </w:t>
      </w:r>
      <w:smartTag w:uri="urn:schemas-microsoft-com:office:smarttags" w:element="metricconverter">
        <w:smartTagPr>
          <w:attr w:name="ProductID" w:val="180 кг"/>
        </w:smartTagPr>
        <w:r w:rsidRPr="004B07A6">
          <w:rPr>
            <w:sz w:val="30"/>
            <w:szCs w:val="30"/>
          </w:rPr>
          <w:t>180 кг</w:t>
        </w:r>
      </w:smartTag>
      <w:r w:rsidRPr="004B07A6">
        <w:rPr>
          <w:sz w:val="30"/>
          <w:szCs w:val="30"/>
        </w:rPr>
        <w:t xml:space="preserve"> калия. По данным Саратовского МХИ, формирование около 65% урожая сухой массы происходит от фазы образования корзинок до налива семянок, то есть примерно за 1,5 месяца. За этот же период он потребляет 65% азота и 70% фосфора, но только 35% калия. Большое количество калия (40%) поступает в растение от фазы налива семянок до созревания.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Внесение под подсолнечник 20 т/га навоза на черноземах и каштановых почвах обеспечивает прибавку урожая семян 0,2-0,5 т/га, в  зависимости от условий увлажнения. На дерново-подзолистых и серых лесных почвах при выращивании подсолнечника на силос внесение 20-30 т/га навоза дает прибавку в урожае зеленой массы 5-10 т/га.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>В зонах недостаточного увлажнения на черноземах и каштановых почвах ввиду высокого содержания обменного калия калийные удобрения под подсолнечник не эффективны, поэтому здесь применяют азотные и фосфорные удобрения, а в засушливой зоне одни фосфорные удобрения в норме 40-60 кг/га Р</w:t>
      </w:r>
      <w:r w:rsidRPr="004B07A6">
        <w:rPr>
          <w:sz w:val="30"/>
          <w:szCs w:val="30"/>
          <w:vertAlign w:val="subscript"/>
        </w:rPr>
        <w:t>2</w:t>
      </w:r>
      <w:r w:rsidRPr="004B07A6">
        <w:rPr>
          <w:sz w:val="30"/>
          <w:szCs w:val="30"/>
        </w:rPr>
        <w:t>О</w:t>
      </w:r>
      <w:r w:rsidRPr="004B07A6">
        <w:rPr>
          <w:sz w:val="30"/>
          <w:szCs w:val="30"/>
          <w:vertAlign w:val="subscript"/>
        </w:rPr>
        <w:t>5</w:t>
      </w:r>
      <w:r w:rsidRPr="004B07A6">
        <w:rPr>
          <w:sz w:val="30"/>
          <w:szCs w:val="30"/>
        </w:rPr>
        <w:t>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По результатам полевых опытов минеральные удобрения в норме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40-60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45-60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0-40</w:t>
      </w:r>
      <w:r w:rsidRPr="004B07A6">
        <w:rPr>
          <w:sz w:val="30"/>
          <w:szCs w:val="30"/>
        </w:rPr>
        <w:t xml:space="preserve"> на черноземах и каштановых почвах обеспечивают урожай семян 1,4-2,5 т/га, а прибавку 0,3-0,5 т/га.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На дерново-подзолистых и серых почвах со средним содержанием подвижных форм фосфора и калия для получения урожая зеленой массы подсолнечника 25-35 т/га рекомендуется применять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90-120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60-90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90-120</w:t>
      </w:r>
      <w:r w:rsidRPr="004B07A6">
        <w:rPr>
          <w:sz w:val="30"/>
          <w:szCs w:val="30"/>
        </w:rPr>
        <w:t xml:space="preserve">, а совместно с 30-40 т/га навоза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60-90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30-50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60-90</w:t>
      </w:r>
      <w:r w:rsidRPr="004B07A6">
        <w:rPr>
          <w:sz w:val="30"/>
          <w:szCs w:val="30"/>
        </w:rPr>
        <w:t>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Минеральные </w:t>
      </w:r>
      <w:proofErr w:type="gramStart"/>
      <w:r w:rsidRPr="004B07A6">
        <w:rPr>
          <w:sz w:val="30"/>
          <w:szCs w:val="30"/>
        </w:rPr>
        <w:t>удобрения</w:t>
      </w:r>
      <w:proofErr w:type="gramEnd"/>
      <w:r w:rsidRPr="004B07A6">
        <w:rPr>
          <w:sz w:val="30"/>
          <w:szCs w:val="30"/>
        </w:rPr>
        <w:t xml:space="preserve"> как правило применяют в два приема: в основное и в рядки при посеве. Доза рядкового удобрения Р</w:t>
      </w:r>
      <w:r w:rsidRPr="004B07A6">
        <w:rPr>
          <w:sz w:val="30"/>
          <w:szCs w:val="30"/>
          <w:vertAlign w:val="subscript"/>
        </w:rPr>
        <w:t>15-30</w:t>
      </w:r>
      <w:r w:rsidRPr="004B07A6">
        <w:rPr>
          <w:sz w:val="30"/>
          <w:szCs w:val="30"/>
        </w:rPr>
        <w:t xml:space="preserve"> в виде гранулированного суперфосфата или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10-15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15-30</w:t>
      </w:r>
      <w:r w:rsidRPr="004B07A6">
        <w:rPr>
          <w:sz w:val="30"/>
          <w:szCs w:val="30"/>
        </w:rPr>
        <w:t>в виде комплексных удобрений, повышающих урожай семян подсолнечника на 0,15-0,25 г/га.</w:t>
      </w:r>
    </w:p>
    <w:p w:rsidR="00BF7332" w:rsidRPr="004B07A6" w:rsidRDefault="00BF7332" w:rsidP="00BF7332">
      <w:pPr>
        <w:ind w:firstLine="54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Подкормки подсолнечника проводят только при орошении: первую в фазе 2-3 пар листьев, вторую в начале образования корзинок, дозой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30-40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30-40</w:t>
      </w:r>
      <w:r w:rsidRPr="004B07A6">
        <w:rPr>
          <w:sz w:val="30"/>
          <w:szCs w:val="30"/>
        </w:rPr>
        <w:t>.</w:t>
      </w:r>
    </w:p>
    <w:p w:rsidR="00BF7332" w:rsidRDefault="00BF7332" w:rsidP="00BF7332">
      <w:pPr>
        <w:ind w:firstLine="720"/>
        <w:jc w:val="both"/>
        <w:rPr>
          <w:sz w:val="30"/>
          <w:szCs w:val="30"/>
        </w:rPr>
      </w:pPr>
      <w:r w:rsidRPr="004B07A6">
        <w:rPr>
          <w:sz w:val="30"/>
          <w:szCs w:val="30"/>
        </w:rPr>
        <w:t xml:space="preserve">В условиях орошения на черноземах и каштановых почвах при среднем содержании подвижных форм фосфора и калия для получения урожая семян подсолнечника около 4 т/га следует вносить соответственно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120-150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120-150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180-250</w:t>
      </w:r>
      <w:r w:rsidRPr="004B07A6">
        <w:rPr>
          <w:sz w:val="30"/>
          <w:szCs w:val="30"/>
        </w:rPr>
        <w:t xml:space="preserve"> и </w:t>
      </w:r>
      <w:r w:rsidRPr="004B07A6">
        <w:rPr>
          <w:sz w:val="30"/>
          <w:szCs w:val="30"/>
          <w:lang w:val="en-US"/>
        </w:rPr>
        <w:t>N</w:t>
      </w:r>
      <w:r w:rsidRPr="004B07A6">
        <w:rPr>
          <w:sz w:val="30"/>
          <w:szCs w:val="30"/>
          <w:vertAlign w:val="subscript"/>
        </w:rPr>
        <w:t>150-200</w:t>
      </w:r>
      <w:r w:rsidRPr="004B07A6">
        <w:rPr>
          <w:sz w:val="30"/>
          <w:szCs w:val="30"/>
        </w:rPr>
        <w:t>Р</w:t>
      </w:r>
      <w:r w:rsidRPr="004B07A6">
        <w:rPr>
          <w:sz w:val="30"/>
          <w:szCs w:val="30"/>
          <w:vertAlign w:val="subscript"/>
        </w:rPr>
        <w:t>120-150</w:t>
      </w:r>
      <w:r w:rsidRPr="004B07A6">
        <w:rPr>
          <w:sz w:val="30"/>
          <w:szCs w:val="30"/>
        </w:rPr>
        <w:t>К</w:t>
      </w:r>
      <w:r w:rsidRPr="004B07A6">
        <w:rPr>
          <w:sz w:val="30"/>
          <w:szCs w:val="30"/>
          <w:vertAlign w:val="subscript"/>
        </w:rPr>
        <w:t>180-250</w:t>
      </w:r>
      <w:r w:rsidRPr="004B07A6">
        <w:rPr>
          <w:sz w:val="30"/>
          <w:szCs w:val="30"/>
        </w:rPr>
        <w:t>.</w:t>
      </w:r>
    </w:p>
    <w:p w:rsidR="00BF7332" w:rsidRPr="004B07A6" w:rsidRDefault="00BF7332" w:rsidP="00BF7332">
      <w:pPr>
        <w:ind w:firstLine="720"/>
        <w:jc w:val="both"/>
        <w:rPr>
          <w:sz w:val="30"/>
          <w:szCs w:val="30"/>
        </w:rPr>
      </w:pPr>
    </w:p>
    <w:p w:rsidR="00BF7332" w:rsidRPr="00D10CD7" w:rsidRDefault="00BF7332" w:rsidP="00BF7332">
      <w:pPr>
        <w:ind w:firstLine="720"/>
        <w:jc w:val="both"/>
        <w:rPr>
          <w:sz w:val="28"/>
          <w:szCs w:val="28"/>
        </w:rPr>
      </w:pPr>
      <w:r w:rsidRPr="00D10CD7">
        <w:rPr>
          <w:sz w:val="28"/>
          <w:szCs w:val="28"/>
        </w:rPr>
        <w:t>Вопросы:</w:t>
      </w:r>
    </w:p>
    <w:p w:rsidR="00BF7332" w:rsidRPr="0064197B" w:rsidRDefault="00BF7332" w:rsidP="00BF7332">
      <w:pPr>
        <w:ind w:firstLine="720"/>
        <w:jc w:val="both"/>
        <w:rPr>
          <w:sz w:val="16"/>
          <w:szCs w:val="16"/>
        </w:rPr>
      </w:pPr>
    </w:p>
    <w:p w:rsidR="00BF7332" w:rsidRPr="005B49F9" w:rsidRDefault="00BF7332" w:rsidP="00BF7332">
      <w:pPr>
        <w:ind w:hanging="360"/>
        <w:jc w:val="both"/>
        <w:rPr>
          <w:sz w:val="30"/>
          <w:szCs w:val="30"/>
        </w:rPr>
      </w:pPr>
      <w:r w:rsidRPr="005B49F9">
        <w:rPr>
          <w:sz w:val="30"/>
          <w:szCs w:val="30"/>
        </w:rPr>
        <w:t>1. Каковы биологические особенности питания картофеля, сахарной свеклы и подсолнечника?</w:t>
      </w:r>
    </w:p>
    <w:p w:rsidR="00BF7332" w:rsidRPr="005B49F9" w:rsidRDefault="00BF7332" w:rsidP="00BF7332">
      <w:pPr>
        <w:ind w:hanging="360"/>
        <w:jc w:val="both"/>
        <w:rPr>
          <w:sz w:val="30"/>
          <w:szCs w:val="30"/>
        </w:rPr>
      </w:pPr>
      <w:r w:rsidRPr="005B49F9">
        <w:rPr>
          <w:sz w:val="30"/>
          <w:szCs w:val="30"/>
        </w:rPr>
        <w:t>2. Какова эффективность органических удобрений под картофель и как меняются их нормы в зависимости от почвенной разности?</w:t>
      </w:r>
    </w:p>
    <w:p w:rsidR="00BF7332" w:rsidRPr="005B49F9" w:rsidRDefault="00BF7332" w:rsidP="00BF7332">
      <w:pPr>
        <w:ind w:hanging="360"/>
        <w:jc w:val="both"/>
        <w:rPr>
          <w:sz w:val="30"/>
          <w:szCs w:val="30"/>
        </w:rPr>
      </w:pPr>
      <w:r w:rsidRPr="005B49F9">
        <w:rPr>
          <w:sz w:val="30"/>
          <w:szCs w:val="30"/>
        </w:rPr>
        <w:t>3. Как надо удобрять сахарную свеклу, чтобы она давала высокий урожай с повышенным содержанием сахара в корнях?</w:t>
      </w:r>
    </w:p>
    <w:p w:rsidR="00BF7332" w:rsidRPr="005B49F9" w:rsidRDefault="00BF7332" w:rsidP="00BF7332">
      <w:pPr>
        <w:ind w:firstLine="708"/>
        <w:jc w:val="both"/>
        <w:rPr>
          <w:sz w:val="30"/>
          <w:szCs w:val="30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BF7332"/>
    <w:rsid w:val="005F6ADD"/>
    <w:rsid w:val="00BB2E30"/>
    <w:rsid w:val="00BF7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2510</Words>
  <Characters>14312</Characters>
  <Application>Microsoft Office Word</Application>
  <DocSecurity>0</DocSecurity>
  <Lines>119</Lines>
  <Paragraphs>33</Paragraphs>
  <ScaleCrop>false</ScaleCrop>
  <Company/>
  <LinksUpToDate>false</LinksUpToDate>
  <CharactersWithSpaces>16789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2021-01-22T22:48:00Z</dcterms:created>
  <dcterms:modified xsi:type="dcterms:W3CDTF">2021-01-22T22:48:00Z</dcterms:modified>
</cp:coreProperties>
</file>